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9A6" w:rsidRDefault="00A759A6" w:rsidP="00A759A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A759A6" w:rsidRDefault="00A759A6" w:rsidP="00A759A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A759A6" w:rsidRDefault="00A759A6" w:rsidP="00A759A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759A6" w:rsidRDefault="00A759A6" w:rsidP="00A759A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A759A6" w:rsidRDefault="00A759A6" w:rsidP="00A759A6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3C750B" w:rsidRDefault="003C750B" w:rsidP="003C750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A759A6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264E35" w:rsidRPr="00264E35">
        <w:rPr>
          <w:szCs w:val="28"/>
        </w:rPr>
        <w:t>Болезни щитовидной железы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594E58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264E35" w:rsidRPr="00264E35">
        <w:rPr>
          <w:szCs w:val="28"/>
        </w:rPr>
        <w:t>Болезни щитовидной железы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Учебные цели:</w:t>
      </w:r>
      <w:r>
        <w:t xml:space="preserve"> </w:t>
      </w:r>
      <w:r w:rsidR="000A72F0" w:rsidRPr="000A72F0">
        <w:t xml:space="preserve">овладение врачебными навыками диагностики и лечения, умения оказать неотложную помощь, провести профилактику </w:t>
      </w:r>
      <w:r w:rsidR="000A72F0">
        <w:t xml:space="preserve">осложнений </w:t>
      </w:r>
      <w:r w:rsidR="00264E35">
        <w:rPr>
          <w:szCs w:val="28"/>
        </w:rPr>
        <w:t>заболеваний</w:t>
      </w:r>
      <w:r w:rsidR="00264E35" w:rsidRPr="00264E35">
        <w:rPr>
          <w:szCs w:val="28"/>
        </w:rPr>
        <w:t xml:space="preserve"> щитовидной железы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0A72F0" w:rsidRDefault="002D3A58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264E35" w:rsidRPr="00264E35" w:rsidRDefault="00264E35" w:rsidP="00264E35">
      <w:pPr>
        <w:pStyle w:val="a3"/>
        <w:numPr>
          <w:ilvl w:val="0"/>
          <w:numId w:val="15"/>
        </w:numPr>
        <w:ind w:right="-1"/>
        <w:jc w:val="both"/>
        <w:rPr>
          <w:szCs w:val="28"/>
        </w:rPr>
      </w:pPr>
      <w:r w:rsidRPr="00264E35">
        <w:rPr>
          <w:szCs w:val="28"/>
        </w:rPr>
        <w:t>Диффузно-токсический зоб. Патогенез, этиология, классификация, клинические формы и стадии. Диагноз и дифференциальный диагноз. Лабораторная и инструментальная диагностика. Осложнения. Лечение, профилактика, реабилитация, диспансеризация, МСЭ.</w:t>
      </w:r>
    </w:p>
    <w:p w:rsidR="00264E35" w:rsidRPr="00264E35" w:rsidRDefault="00264E35" w:rsidP="00264E35">
      <w:pPr>
        <w:pStyle w:val="a3"/>
        <w:numPr>
          <w:ilvl w:val="0"/>
          <w:numId w:val="15"/>
        </w:numPr>
        <w:ind w:right="-1"/>
        <w:jc w:val="both"/>
        <w:rPr>
          <w:szCs w:val="28"/>
        </w:rPr>
      </w:pPr>
      <w:r w:rsidRPr="00264E35">
        <w:rPr>
          <w:szCs w:val="28"/>
        </w:rPr>
        <w:t>Гипотиреозы и микседема. Патогенез, этиология, клиника, диагностика и  дифференциальная диагностика. Лечение, профилактика, реабилитация, диспансеризация, МСЭ.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337BFB" w:rsidP="002D3A58">
      <w:pPr>
        <w:pStyle w:val="a3"/>
        <w:ind w:left="720" w:right="-1" w:firstLine="0"/>
        <w:jc w:val="both"/>
      </w:pPr>
      <w:r>
        <w:t>Основная:</w:t>
      </w:r>
    </w:p>
    <w:p w:rsidR="000A72F0" w:rsidRDefault="000A72F0" w:rsidP="000A72F0">
      <w:pPr>
        <w:pStyle w:val="a3"/>
        <w:numPr>
          <w:ilvl w:val="0"/>
          <w:numId w:val="13"/>
        </w:numPr>
        <w:ind w:right="-1"/>
        <w:jc w:val="both"/>
      </w:pPr>
      <w:r w:rsidRPr="001B35C0">
        <w:rPr>
          <w:b/>
          <w:bCs/>
        </w:rPr>
        <w:t>Эндокринология. Национальное руководство</w:t>
      </w:r>
      <w:r w:rsidRPr="001B35C0">
        <w:t>: учебное пособие    для системы послевузовского профессионального  образования врачей / под ред.  И. И. Дедова, Г. А. Мельниченко. - М.: ГЭОТАР- Медиа, 2008. - 1064 с. + 1 эл. опт. диск (CD-ROM).</w:t>
      </w:r>
    </w:p>
    <w:p w:rsidR="000A72F0" w:rsidRDefault="000A72F0" w:rsidP="000A72F0">
      <w:pPr>
        <w:pStyle w:val="a3"/>
        <w:numPr>
          <w:ilvl w:val="0"/>
          <w:numId w:val="13"/>
        </w:numPr>
        <w:ind w:right="-1"/>
        <w:jc w:val="both"/>
      </w:pPr>
      <w:r w:rsidRPr="001B35C0">
        <w:rPr>
          <w:b/>
          <w:bCs/>
        </w:rPr>
        <w:t>Клинические рекомендации. Эндокринология:</w:t>
      </w:r>
      <w:r w:rsidRPr="001B35C0">
        <w:t xml:space="preserve">  учебное пособие для системы послевузовского профессионального  образования врачей / под ред. И. И. Дедова, Г. А. Мельниченко. - М.: ГЭОТАР - Медиа, 2007. - 288 с.</w:t>
      </w:r>
    </w:p>
    <w:p w:rsidR="001267FC" w:rsidRDefault="002D3A58" w:rsidP="001267FC">
      <w:pPr>
        <w:pStyle w:val="a3"/>
        <w:ind w:left="720" w:right="-1" w:firstLine="0"/>
        <w:jc w:val="both"/>
      </w:pPr>
      <w:r>
        <w:t>Допол</w:t>
      </w:r>
      <w:r w:rsidR="001267FC">
        <w:t>нительная:</w:t>
      </w:r>
    </w:p>
    <w:p w:rsidR="00764F60" w:rsidRDefault="000A72F0" w:rsidP="000A72F0">
      <w:pPr>
        <w:pStyle w:val="a3"/>
        <w:numPr>
          <w:ilvl w:val="0"/>
          <w:numId w:val="14"/>
        </w:numPr>
        <w:ind w:right="-1"/>
        <w:jc w:val="both"/>
      </w:pPr>
      <w:proofErr w:type="spellStart"/>
      <w:r>
        <w:rPr>
          <w:b/>
          <w:bCs/>
        </w:rPr>
        <w:t>Мкртумян</w:t>
      </w:r>
      <w:proofErr w:type="spellEnd"/>
      <w:r>
        <w:rPr>
          <w:b/>
          <w:bCs/>
        </w:rPr>
        <w:t>, А. М.</w:t>
      </w:r>
      <w:r>
        <w:t xml:space="preserve">. </w:t>
      </w:r>
      <w:r>
        <w:br/>
        <w:t xml:space="preserve"> Неотложная эндокринология: учебное пособие  для системы </w:t>
      </w:r>
      <w:r>
        <w:lastRenderedPageBreak/>
        <w:t xml:space="preserve">послевузовского образования врачей / А. М. </w:t>
      </w:r>
      <w:proofErr w:type="spellStart"/>
      <w:r>
        <w:t>Мкртумян</w:t>
      </w:r>
      <w:proofErr w:type="spellEnd"/>
      <w:r>
        <w:t xml:space="preserve">, А. А. </w:t>
      </w:r>
      <w:proofErr w:type="spellStart"/>
      <w:r>
        <w:t>Нелаева</w:t>
      </w:r>
      <w:proofErr w:type="spellEnd"/>
      <w:r>
        <w:t>, И. А. Трошина, Е. В. Бирюкова. - М.: ГЭОТАР- Медиа, 2008. - 126 с.</w:t>
      </w:r>
    </w:p>
    <w:p w:rsidR="000A72F0" w:rsidRDefault="000A72F0" w:rsidP="000A72F0">
      <w:pPr>
        <w:pStyle w:val="a3"/>
        <w:numPr>
          <w:ilvl w:val="0"/>
          <w:numId w:val="14"/>
        </w:numPr>
        <w:ind w:right="-1"/>
        <w:jc w:val="both"/>
      </w:pPr>
      <w:r w:rsidRPr="00707F92">
        <w:rPr>
          <w:b/>
        </w:rPr>
        <w:t>Доказательная эндокринология</w:t>
      </w:r>
      <w:r>
        <w:t xml:space="preserve"> /Пер. с </w:t>
      </w:r>
      <w:proofErr w:type="spellStart"/>
      <w:r>
        <w:t>анг</w:t>
      </w:r>
      <w:proofErr w:type="spellEnd"/>
      <w:r>
        <w:t>.</w:t>
      </w:r>
      <w:r w:rsidRPr="00B86551">
        <w:t xml:space="preserve"> </w:t>
      </w:r>
      <w:r>
        <w:t>/ Х. С. Абу-</w:t>
      </w:r>
      <w:proofErr w:type="spellStart"/>
      <w:r>
        <w:t>Лебдех</w:t>
      </w:r>
      <w:proofErr w:type="spellEnd"/>
      <w:r>
        <w:t xml:space="preserve">  и др.; под ред. </w:t>
      </w:r>
      <w:proofErr w:type="spellStart"/>
      <w:r>
        <w:t>Полайн</w:t>
      </w:r>
      <w:proofErr w:type="spellEnd"/>
      <w:r>
        <w:t xml:space="preserve"> М. </w:t>
      </w:r>
      <w:proofErr w:type="spellStart"/>
      <w:r>
        <w:t>Камачо</w:t>
      </w:r>
      <w:proofErr w:type="spellEnd"/>
      <w:r>
        <w:t xml:space="preserve">, </w:t>
      </w:r>
      <w:proofErr w:type="spellStart"/>
      <w:r>
        <w:t>Хоссейн</w:t>
      </w:r>
      <w:proofErr w:type="spellEnd"/>
      <w:r>
        <w:t xml:space="preserve"> </w:t>
      </w:r>
      <w:proofErr w:type="spellStart"/>
      <w:r>
        <w:t>Гариба</w:t>
      </w:r>
      <w:proofErr w:type="spellEnd"/>
      <w:r>
        <w:t xml:space="preserve">, </w:t>
      </w:r>
      <w:proofErr w:type="spellStart"/>
      <w:r>
        <w:t>Глен</w:t>
      </w:r>
      <w:proofErr w:type="spellEnd"/>
      <w:r>
        <w:t xml:space="preserve"> В. </w:t>
      </w:r>
      <w:proofErr w:type="spellStart"/>
      <w:r>
        <w:t>Сайзмо</w:t>
      </w:r>
      <w:proofErr w:type="spellEnd"/>
      <w:r>
        <w:t>.  – 2-е изд. –М.</w:t>
      </w:r>
      <w:r w:rsidRPr="00707F92">
        <w:t xml:space="preserve">: </w:t>
      </w:r>
      <w:r>
        <w:t xml:space="preserve">ГЭОТАР-Медиа, </w:t>
      </w:r>
      <w:proofErr w:type="gramStart"/>
      <w:r>
        <w:t>2008.-</w:t>
      </w:r>
      <w:proofErr w:type="gramEnd"/>
      <w:r>
        <w:t>640 с.</w:t>
      </w:r>
    </w:p>
    <w:p w:rsidR="000A72F0" w:rsidRDefault="000A72F0" w:rsidP="000A72F0">
      <w:pPr>
        <w:pStyle w:val="a3"/>
        <w:numPr>
          <w:ilvl w:val="0"/>
          <w:numId w:val="14"/>
        </w:numPr>
        <w:ind w:right="-1"/>
        <w:jc w:val="both"/>
      </w:pPr>
      <w:r>
        <w:rPr>
          <w:b/>
          <w:bCs/>
        </w:rPr>
        <w:t>Эндокринные заболевания</w:t>
      </w:r>
      <w:r>
        <w:t xml:space="preserve">: справочник для практикующих врачей/ Г. А. </w:t>
      </w:r>
      <w:proofErr w:type="gramStart"/>
      <w:r>
        <w:t>Мельниченко  и</w:t>
      </w:r>
      <w:proofErr w:type="gramEnd"/>
      <w:r>
        <w:t xml:space="preserve"> др.; под общ. ред. Г. А. Мельниченко. - М.: </w:t>
      </w:r>
      <w:proofErr w:type="spellStart"/>
      <w:r>
        <w:t>Литтерра</w:t>
      </w:r>
      <w:proofErr w:type="spellEnd"/>
      <w:r>
        <w:t>, 2009. - 116 с.</w:t>
      </w:r>
    </w:p>
    <w:p w:rsidR="000A72F0" w:rsidRDefault="003C750B" w:rsidP="000A72F0">
      <w:pPr>
        <w:pStyle w:val="a3"/>
        <w:numPr>
          <w:ilvl w:val="0"/>
          <w:numId w:val="14"/>
        </w:numPr>
        <w:ind w:right="-1"/>
        <w:jc w:val="both"/>
      </w:pPr>
      <w:hyperlink r:id="rId5" w:history="1">
        <w:r w:rsidR="000A72F0" w:rsidRPr="000A72F0">
          <w:rPr>
            <w:rStyle w:val="a7"/>
            <w:b/>
            <w:color w:val="000000"/>
            <w:u w:val="none"/>
          </w:rPr>
          <w:t>Густов А. В.</w:t>
        </w:r>
      </w:hyperlink>
      <w:r w:rsidR="000A72F0" w:rsidRPr="00BF3E08">
        <w:rPr>
          <w:b/>
        </w:rPr>
        <w:t xml:space="preserve"> </w:t>
      </w:r>
      <w:r w:rsidR="000A72F0" w:rsidRPr="00BF3E08">
        <w:rPr>
          <w:b/>
        </w:rPr>
        <w:br/>
      </w:r>
      <w:r w:rsidR="000A72F0">
        <w:t xml:space="preserve">Коматозные состояния / А. В. Густов, В. Н. Григорьева, А. В. Суворов. -  3-е  изд., </w:t>
      </w:r>
      <w:proofErr w:type="spellStart"/>
      <w:r w:rsidR="000A72F0">
        <w:t>перераб</w:t>
      </w:r>
      <w:proofErr w:type="spellEnd"/>
      <w:r w:rsidR="000A72F0">
        <w:t>. и доп. - Нижний Новгород: НГМА, 2008. - 117 с.</w:t>
      </w:r>
    </w:p>
    <w:sectPr w:rsidR="000A72F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66166"/>
    <w:multiLevelType w:val="hybridMultilevel"/>
    <w:tmpl w:val="86421E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1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1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2"/>
  </w:num>
  <w:num w:numId="12">
    <w:abstractNumId w:val="5"/>
  </w:num>
  <w:num w:numId="13">
    <w:abstractNumId w:val="6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80E2F"/>
    <w:rsid w:val="000A3E3B"/>
    <w:rsid w:val="000A72F0"/>
    <w:rsid w:val="001267FC"/>
    <w:rsid w:val="001625C9"/>
    <w:rsid w:val="00264E35"/>
    <w:rsid w:val="002D3A1F"/>
    <w:rsid w:val="002D3A58"/>
    <w:rsid w:val="002F04C8"/>
    <w:rsid w:val="00337BFB"/>
    <w:rsid w:val="003C750B"/>
    <w:rsid w:val="00425A50"/>
    <w:rsid w:val="00594E58"/>
    <w:rsid w:val="005C12CF"/>
    <w:rsid w:val="00764F60"/>
    <w:rsid w:val="00A67475"/>
    <w:rsid w:val="00A759A6"/>
    <w:rsid w:val="00C97D03"/>
    <w:rsid w:val="00CD7BB5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CB21FC-6C77-468D-82CB-9FE99600F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94E5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4E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7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2013-03-12T04:21:00Z</dcterms:created>
  <dcterms:modified xsi:type="dcterms:W3CDTF">2018-11-06T12:29:00Z</dcterms:modified>
</cp:coreProperties>
</file>